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after="240" w:line="440" w:lineRule="atLeast"/>
        <w:jc w:val="left"/>
        <w:rPr>
          <w:rFonts w:ascii="宋体" w:hAnsi="宋体" w:eastAsia="宋体" w:cs="宋体"/>
          <w:color w:val="000000"/>
          <w:kern w:val="0"/>
          <w:sz w:val="32"/>
          <w:szCs w:val="32"/>
        </w:rPr>
      </w:pPr>
      <w:r>
        <w:rPr>
          <w:rFonts w:hint="eastAsia" w:ascii="宋体" w:hAnsi="宋体" w:eastAsia="宋体" w:cs="宋体"/>
          <w:color w:val="000000"/>
          <w:kern w:val="0"/>
          <w:sz w:val="32"/>
          <w:szCs w:val="32"/>
        </w:rPr>
        <w:t>附件1</w:t>
      </w:r>
    </w:p>
    <w:p>
      <w:pPr>
        <w:widowControl/>
        <w:autoSpaceDE w:val="0"/>
        <w:autoSpaceDN w:val="0"/>
        <w:adjustRightInd w:val="0"/>
        <w:spacing w:after="240" w:line="480" w:lineRule="atLeast"/>
        <w:jc w:val="center"/>
        <w:rPr>
          <w:rFonts w:ascii="宋体" w:hAnsi="Times" w:eastAsia="宋体" w:cs="宋体"/>
          <w:color w:val="000000"/>
          <w:kern w:val="0"/>
          <w:sz w:val="32"/>
          <w:szCs w:val="32"/>
        </w:rPr>
      </w:pPr>
      <w:r>
        <w:rPr>
          <w:rFonts w:hint="eastAsia" w:ascii="宋体" w:hAnsi="Times" w:eastAsia="宋体" w:cs="宋体"/>
          <w:color w:val="000000"/>
          <w:kern w:val="0"/>
          <w:sz w:val="32"/>
          <w:szCs w:val="32"/>
        </w:rPr>
        <w:t>2018阿赫玛展及最新制药技术交流行程安排</w:t>
      </w:r>
      <w:r>
        <w:rPr>
          <w:rFonts w:ascii="宋体" w:hAnsi="Times" w:eastAsia="宋体" w:cs="宋体"/>
          <w:color w:val="000000"/>
          <w:kern w:val="0"/>
          <w:sz w:val="32"/>
          <w:szCs w:val="32"/>
        </w:rPr>
        <w:t>(</w:t>
      </w:r>
      <w:r>
        <w:rPr>
          <w:rFonts w:hint="eastAsia" w:ascii="宋体" w:hAnsi="Times" w:eastAsia="宋体" w:cs="宋体"/>
          <w:color w:val="000000"/>
          <w:kern w:val="0"/>
          <w:sz w:val="32"/>
          <w:szCs w:val="32"/>
        </w:rPr>
        <w:t>草案</w:t>
      </w:r>
      <w:r>
        <w:rPr>
          <w:rFonts w:ascii="宋体" w:hAnsi="Times" w:eastAsia="宋体" w:cs="宋体"/>
          <w:color w:val="000000"/>
          <w:kern w:val="0"/>
          <w:sz w:val="32"/>
          <w:szCs w:val="32"/>
        </w:rPr>
        <w:t>)</w:t>
      </w:r>
    </w:p>
    <w:tbl>
      <w:tblPr>
        <w:tblStyle w:val="3"/>
        <w:tblW w:w="9919" w:type="dxa"/>
        <w:tblInd w:w="-118" w:type="dxa"/>
        <w:tblLayout w:type="fixed"/>
        <w:tblCellMar>
          <w:top w:w="0" w:type="dxa"/>
          <w:left w:w="108" w:type="dxa"/>
          <w:bottom w:w="0" w:type="dxa"/>
          <w:right w:w="108" w:type="dxa"/>
        </w:tblCellMar>
      </w:tblPr>
      <w:tblGrid>
        <w:gridCol w:w="1556"/>
        <w:gridCol w:w="3727"/>
        <w:gridCol w:w="4636"/>
      </w:tblGrid>
      <w:tr>
        <w:tblPrEx>
          <w:tblLayout w:type="fixed"/>
          <w:tblCellMar>
            <w:top w:w="0" w:type="dxa"/>
            <w:left w:w="108" w:type="dxa"/>
            <w:bottom w:w="0" w:type="dxa"/>
            <w:right w:w="108" w:type="dxa"/>
          </w:tblCellMar>
        </w:tblPrEx>
        <w:trPr>
          <w:trHeight w:val="1000" w:hRule="atLeast"/>
        </w:trPr>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日期</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行程</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line="28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drawing>
                <wp:inline distT="0" distB="0" distL="0" distR="0">
                  <wp:extent cx="6985" cy="6985"/>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85" cy="6985"/>
                          </a:xfrm>
                          <a:prstGeom prst="rect">
                            <a:avLst/>
                          </a:prstGeom>
                          <a:noFill/>
                          <a:ln>
                            <a:noFill/>
                          </a:ln>
                        </pic:spPr>
                      </pic:pic>
                    </a:graphicData>
                  </a:graphic>
                </wp:inline>
              </w:drawing>
            </w:r>
            <w:r>
              <w:rPr>
                <w:rFonts w:hint="eastAsia" w:ascii="仿宋" w:hAnsi="仿宋" w:eastAsia="仿宋" w:cs="仿宋"/>
                <w:color w:val="000000"/>
                <w:kern w:val="0"/>
                <w:sz w:val="28"/>
                <w:szCs w:val="28"/>
              </w:rPr>
              <w:drawing>
                <wp:inline distT="0" distB="0" distL="0" distR="0">
                  <wp:extent cx="6985" cy="6985"/>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6985" cy="6985"/>
                          </a:xfrm>
                          <a:prstGeom prst="rect">
                            <a:avLst/>
                          </a:prstGeom>
                          <a:noFill/>
                          <a:ln>
                            <a:noFill/>
                          </a:ln>
                        </pic:spPr>
                      </pic:pic>
                    </a:graphicData>
                  </a:graphic>
                </wp:inline>
              </w:drawing>
            </w:r>
            <w:r>
              <w:rPr>
                <w:rFonts w:hint="eastAsia" w:ascii="仿宋" w:hAnsi="仿宋" w:eastAsia="仿宋" w:cs="仿宋"/>
                <w:color w:val="000000"/>
                <w:kern w:val="0"/>
                <w:sz w:val="28"/>
                <w:szCs w:val="28"/>
              </w:rPr>
              <w:t>活动安排</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2018.6.12</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上海—法兰克福</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参观2018阿赫玛展</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2018.6.13</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法兰克福会展中心</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参观2018阿赫玛展</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2018.6.14</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法兰克福会展中心以及附近工业园</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参观2018阿赫玛展以及参加ARCHEMA中国客户日活动</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2018.6.15</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法兰克福会展中心</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参观2018阿赫玛展</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2018.6.16</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周末</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line="28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drawing>
                <wp:inline distT="0" distB="0" distL="0" distR="0">
                  <wp:extent cx="6985" cy="6985"/>
                  <wp:effectExtent l="0" t="0" r="0" b="0"/>
                  <wp:docPr id="4"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85" cy="6985"/>
                          </a:xfrm>
                          <a:prstGeom prst="rect">
                            <a:avLst/>
                          </a:prstGeom>
                          <a:noFill/>
                          <a:ln>
                            <a:noFill/>
                          </a:ln>
                        </pic:spPr>
                      </pic:pic>
                    </a:graphicData>
                  </a:graphic>
                </wp:inline>
              </w:drawing>
            </w:r>
            <w:r>
              <w:rPr>
                <w:rFonts w:hint="eastAsia" w:ascii="仿宋" w:hAnsi="仿宋" w:eastAsia="仿宋" w:cs="仿宋"/>
                <w:color w:val="000000"/>
                <w:kern w:val="0"/>
                <w:sz w:val="28"/>
                <w:szCs w:val="28"/>
              </w:rPr>
              <w:drawing>
                <wp:inline distT="0" distB="0" distL="0" distR="0">
                  <wp:extent cx="6985" cy="6985"/>
                  <wp:effectExtent l="0" t="0" r="0" b="0"/>
                  <wp:docPr id="12"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85" cy="6985"/>
                          </a:xfrm>
                          <a:prstGeom prst="rect">
                            <a:avLst/>
                          </a:prstGeom>
                          <a:noFill/>
                          <a:ln>
                            <a:noFill/>
                          </a:ln>
                        </pic:spPr>
                      </pic:pic>
                    </a:graphicData>
                  </a:graphic>
                </wp:inline>
              </w:drawing>
            </w:r>
            <w:r>
              <w:rPr>
                <w:rFonts w:hint="eastAsia" w:ascii="仿宋" w:hAnsi="仿宋" w:eastAsia="仿宋" w:cs="仿宋"/>
                <w:color w:val="000000"/>
                <w:kern w:val="0"/>
                <w:sz w:val="28"/>
                <w:szCs w:val="28"/>
                <w:lang w:eastAsia="zh-CN"/>
              </w:rPr>
              <w:t>机动</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2018.6.17</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lang w:eastAsia="zh-CN"/>
              </w:rPr>
              <w:t>周末</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line="28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drawing>
                <wp:inline distT="0" distB="0" distL="0" distR="0">
                  <wp:extent cx="6985" cy="6985"/>
                  <wp:effectExtent l="0" t="0" r="0" b="0"/>
                  <wp:docPr id="23"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85" cy="6985"/>
                          </a:xfrm>
                          <a:prstGeom prst="rect">
                            <a:avLst/>
                          </a:prstGeom>
                          <a:noFill/>
                          <a:ln>
                            <a:noFill/>
                          </a:ln>
                        </pic:spPr>
                      </pic:pic>
                    </a:graphicData>
                  </a:graphic>
                </wp:inline>
              </w:drawing>
            </w:r>
            <w:r>
              <w:rPr>
                <w:rFonts w:hint="eastAsia" w:ascii="仿宋" w:hAnsi="仿宋" w:eastAsia="仿宋" w:cs="仿宋"/>
                <w:color w:val="000000"/>
                <w:kern w:val="0"/>
                <w:sz w:val="28"/>
                <w:szCs w:val="28"/>
              </w:rPr>
              <w:drawing>
                <wp:inline distT="0" distB="0" distL="0" distR="0">
                  <wp:extent cx="6985" cy="6985"/>
                  <wp:effectExtent l="0" t="0" r="0" b="0"/>
                  <wp:docPr id="24"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6985" cy="6985"/>
                          </a:xfrm>
                          <a:prstGeom prst="rect">
                            <a:avLst/>
                          </a:prstGeom>
                          <a:noFill/>
                          <a:ln>
                            <a:noFill/>
                          </a:ln>
                        </pic:spPr>
                      </pic:pic>
                    </a:graphicData>
                  </a:graphic>
                </wp:inline>
              </w:drawing>
            </w:r>
            <w:r>
              <w:rPr>
                <w:rFonts w:hint="eastAsia" w:ascii="仿宋" w:hAnsi="仿宋" w:eastAsia="仿宋" w:cs="仿宋"/>
                <w:color w:val="000000"/>
                <w:kern w:val="0"/>
                <w:sz w:val="28"/>
                <w:szCs w:val="28"/>
                <w:lang w:eastAsia="zh-CN"/>
              </w:rPr>
              <w:t>机动</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2018.6.18</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欧洲智能制造新技术及连续制造设备</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line="28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参观智能制造制药设备公司</w:t>
            </w:r>
          </w:p>
        </w:tc>
      </w:tr>
      <w:tr>
        <w:tblPrEx>
          <w:tblLayout w:type="fixed"/>
          <w:tblCellMar>
            <w:top w:w="0" w:type="dxa"/>
            <w:left w:w="108" w:type="dxa"/>
            <w:bottom w:w="0" w:type="dxa"/>
            <w:right w:w="108" w:type="dxa"/>
          </w:tblCellMar>
        </w:tblPrEx>
        <w:tc>
          <w:tcPr>
            <w:tcW w:w="155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2018.6.19</w:t>
            </w:r>
          </w:p>
        </w:tc>
        <w:tc>
          <w:tcPr>
            <w:tcW w:w="3727"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after="240" w:line="440" w:lineRule="atLeast"/>
              <w:rPr>
                <w:rFonts w:ascii="仿宋" w:hAnsi="仿宋" w:eastAsia="仿宋" w:cs="仿宋"/>
                <w:color w:val="000000"/>
                <w:kern w:val="0"/>
                <w:sz w:val="28"/>
                <w:szCs w:val="28"/>
              </w:rPr>
            </w:pPr>
            <w:r>
              <w:rPr>
                <w:rFonts w:hint="eastAsia" w:ascii="仿宋" w:hAnsi="仿宋" w:eastAsia="仿宋" w:cs="仿宋"/>
                <w:color w:val="000000"/>
                <w:kern w:val="0"/>
                <w:sz w:val="28"/>
                <w:szCs w:val="28"/>
              </w:rPr>
              <w:t>法兰克福-上海</w:t>
            </w:r>
          </w:p>
        </w:tc>
        <w:tc>
          <w:tcPr>
            <w:tcW w:w="4636" w:type="dxa"/>
            <w:tcBorders>
              <w:top w:val="single" w:color="000000" w:sz="8" w:space="0"/>
              <w:left w:val="single" w:color="000000" w:sz="8" w:space="0"/>
              <w:bottom w:val="single" w:color="000000" w:sz="8" w:space="0"/>
              <w:right w:val="single" w:color="000000" w:sz="8" w:space="0"/>
            </w:tcBorders>
            <w:tcMar>
              <w:top w:w="0" w:type="dxa"/>
              <w:left w:w="0" w:type="dxa"/>
              <w:bottom w:w="0" w:type="dxa"/>
              <w:right w:w="0" w:type="dxa"/>
            </w:tcMar>
            <w:vAlign w:val="center"/>
          </w:tcPr>
          <w:p>
            <w:pPr>
              <w:widowControl/>
              <w:autoSpaceDE w:val="0"/>
              <w:autoSpaceDN w:val="0"/>
              <w:adjustRightInd w:val="0"/>
              <w:spacing w:line="280" w:lineRule="atLeast"/>
              <w:rPr>
                <w:rFonts w:ascii="仿宋" w:hAnsi="仿宋" w:eastAsia="仿宋" w:cs="仿宋"/>
                <w:color w:val="000000"/>
                <w:kern w:val="0"/>
                <w:sz w:val="28"/>
                <w:szCs w:val="28"/>
              </w:rPr>
            </w:pPr>
            <w:r>
              <w:rPr>
                <w:rFonts w:ascii="仿宋" w:hAnsi="仿宋" w:eastAsia="仿宋" w:cs="仿宋"/>
                <w:color w:val="000000"/>
                <w:kern w:val="0"/>
                <w:sz w:val="28"/>
                <w:szCs w:val="28"/>
              </w:rPr>
              <w:t>抵达</w:t>
            </w:r>
            <w:r>
              <w:rPr>
                <w:rFonts w:hint="eastAsia" w:ascii="仿宋" w:hAnsi="仿宋" w:eastAsia="仿宋" w:cs="仿宋"/>
                <w:color w:val="000000"/>
                <w:kern w:val="0"/>
                <w:sz w:val="28"/>
                <w:szCs w:val="28"/>
              </w:rPr>
              <w:t>上海</w:t>
            </w:r>
          </w:p>
        </w:tc>
      </w:tr>
    </w:tbl>
    <w:p>
      <w:pPr>
        <w:rPr>
          <w:rFonts w:ascii="仿宋" w:hAnsi="仿宋" w:eastAsia="仿宋" w:cs="仿宋"/>
          <w:sz w:val="32"/>
          <w:szCs w:val="32"/>
          <w:u w:val="single"/>
        </w:rPr>
      </w:pPr>
      <w:r>
        <w:rPr>
          <w:rFonts w:ascii="Calibri" w:hAnsi="Calibri" w:eastAsia="仿宋" w:cs="Calibri"/>
          <w:sz w:val="32"/>
          <w:szCs w:val="32"/>
          <w:u w:val="single"/>
        </w:rPr>
        <w:t>ARCHEMA</w:t>
      </w:r>
      <w:r>
        <w:rPr>
          <w:rFonts w:hint="eastAsia" w:ascii="仿宋" w:hAnsi="仿宋" w:eastAsia="仿宋" w:cs="仿宋"/>
          <w:sz w:val="32"/>
          <w:szCs w:val="32"/>
          <w:u w:val="single"/>
        </w:rPr>
        <w:t>中国客户日：</w:t>
      </w:r>
    </w:p>
    <w:p>
      <w:pPr>
        <w:rPr>
          <w:rFonts w:ascii="华文中宋" w:hAnsi="华文中宋" w:eastAsia="华文中宋" w:cs="Arial"/>
          <w:sz w:val="20"/>
          <w:szCs w:val="20"/>
        </w:rPr>
      </w:pPr>
    </w:p>
    <w:p>
      <w:pPr>
        <w:spacing w:line="360" w:lineRule="auto"/>
        <w:ind w:firstLine="640" w:firstLineChars="200"/>
      </w:pPr>
      <w:r>
        <w:rPr>
          <w:rFonts w:hint="eastAsia" w:ascii="仿宋" w:hAnsi="仿宋" w:eastAsia="仿宋" w:cs="仿宋"/>
          <w:sz w:val="32"/>
          <w:szCs w:val="32"/>
        </w:rPr>
        <w:t>为了便于中国客户充分沟通，全面了解西门子在流程行业的数字化理念和案例实践，西门子总部特邀请参观Achema展会的重要的行业客户，在法兰克福工业园举行中国客户日活动。届时中国客户可以近距离和德国相关企业以及西门子高层及专家进行互动交流，详细了解国外先进企业管理经验以及数字化理念给企业带来的发展潜力。中国客户日力争能给国内外专家领导打造一个深入交流，探讨</w:t>
      </w:r>
      <w:bookmarkStart w:id="0" w:name="_GoBack"/>
      <w:bookmarkEnd w:id="0"/>
      <w:r>
        <w:rPr>
          <w:rFonts w:hint="eastAsia" w:ascii="仿宋" w:hAnsi="仿宋" w:eastAsia="仿宋" w:cs="仿宋"/>
          <w:sz w:val="32"/>
          <w:szCs w:val="32"/>
        </w:rPr>
        <w:t>合作的高端平台。</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070A6"/>
    <w:rsid w:val="100E76A2"/>
    <w:rsid w:val="14F070A6"/>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2018-03-23T08:03:00Z</dcterms:created>
  <dc:creator>奋斗De娃Wa</dc:creator>
  <cp:lastModifiedBy>奋斗De娃Wa</cp:lastModifiedBy>
  <dcterms:modified xsi:type="dcterms:W3CDTF">2018-03-23T08:05:48Z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